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3" w:rsidRDefault="00873C83" w:rsidP="006D522F">
      <w:pPr>
        <w:pStyle w:val="basic-paragrap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33. став 1. Закона о приватном обезбеђењу („Службени гласник РС”, бр. 104/13, 42/15 и 87/18)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873C83" w:rsidRDefault="00873C83" w:rsidP="006D522F">
      <w:pPr>
        <w:pStyle w:val="basic-paragraph"/>
        <w:rPr>
          <w:rFonts w:ascii="Times New Roman" w:hAnsi="Times New Roman"/>
        </w:rPr>
      </w:pPr>
      <w:r>
        <w:rPr>
          <w:rFonts w:ascii="Times New Roman" w:hAnsi="Times New Roman"/>
        </w:rPr>
        <w:t>Влада доноси</w:t>
      </w:r>
    </w:p>
    <w:p w:rsidR="00873C83" w:rsidRPr="00B25D7F" w:rsidRDefault="00873C83" w:rsidP="00B25D7F">
      <w:pPr>
        <w:pStyle w:val="odluka-zakon"/>
        <w:jc w:val="center"/>
        <w:rPr>
          <w:b/>
          <w:bCs/>
        </w:rPr>
      </w:pPr>
      <w:r w:rsidRPr="00B25D7F">
        <w:rPr>
          <w:rFonts w:ascii="Times New Roman" w:hAnsi="Times New Roman"/>
          <w:b/>
          <w:bCs/>
        </w:rPr>
        <w:t>УРЕДБУ</w:t>
      </w:r>
    </w:p>
    <w:p w:rsidR="00873C83" w:rsidRPr="00B25D7F" w:rsidRDefault="00873C83" w:rsidP="00B25D7F">
      <w:pPr>
        <w:pStyle w:val="odluka-zakon"/>
        <w:jc w:val="center"/>
        <w:rPr>
          <w:rFonts w:ascii="Times New Roman" w:hAnsi="Times New Roman"/>
          <w:b/>
          <w:bCs/>
        </w:rPr>
      </w:pPr>
      <w:r w:rsidRPr="00B25D7F">
        <w:rPr>
          <w:rFonts w:ascii="Times New Roman" w:hAnsi="Times New Roman"/>
          <w:b/>
          <w:bCs/>
        </w:rPr>
        <w:t>о минималним техничким условима код обавезне уградње система техничке заштите у банкама и другим финансијским организацијама</w:t>
      </w:r>
    </w:p>
    <w:p w:rsidR="00873C83" w:rsidRDefault="00873C83" w:rsidP="00B25D7F">
      <w:pPr>
        <w:pStyle w:val="cent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"Службени гласник РС", број 9 од 5. фебруара 2021.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1.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Овом уредбом утврђују се минимални технички услови код обавезне уградње система техничке заштите у банкама, њиховим пословницама, платним институцијама, пословницама јавног поштанског оператора и другим финансијским организацијама.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Одредбе ове уредбе не примењују се на пословнице банака и финансијских организација које се налазе у објектима које обезбеђују организационе јединице војске, полиције или правосудне страже или код којих су минимални услови за техничку заштиту уређени посебним законом или прописом донетим на основу закона.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2.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Техничка заштита, у смислу ове уредбе, спроводи се у складу са законом на основу акта о процени ризика у заштити лица, имовине и пословања, који се периодично ажурира у складу са потребама и новим околностима, а најмање на сваке три године.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Банке и финансијске организације код којих на основу акта о процени ризика постоји изразито велики ниво ризика, дужни су да користе уређаје, опрему и системе техничке заштите, који минимално омогућавају: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сигнализацију неовлашћеног уласка у штићени простор и дојаву контролном центру,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праћење кретања у штићеном простору и појединачно штићеним просторијама (контрола приступа и видео обезбеђење) уз видео запис, који се чува најмање 30 дана,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заштиту појединачних вредности помоћу система електрохемијске заштите (кофери, контејнери, касе, трезори и др.),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интегрисану заштиту с најмање једним локалним надзорним местом (контролна соба) и системом везе са службеницима обезбеђења на штићеном објекту,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5) писане процедуре за случајеве наступања ризика.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4.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Банке и финансијске организације код којих на основу акта о процени ризика постоји велики ниво ризика, дужни су да користе уређаје, опрему и системе техничке заштите, који минимално омогућавају: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сигнализацију неовлашћеног уласка у штићени простор и дојаву контролном центру,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праћење кретања у штићеном простору (контрола пролаза и видео обезбеђење) уз видео запис, који се чува најмање 30 дана,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интегралну заштиту с најмање једним локалним надзорним местом (контролна соба) и системом везе са контролним центром.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5.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Банке и финансијске организације код којих на основу акта о процени ризика постоји умерено велики ниво ризика, дужне су да користе уређаје, опрему и системе техничке заштите, који минимално омогућавају: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праћење кретања око штићеног простора (видео обезбеђење) уз видео запис, који се чува најмање 30 дана,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сигнализирање неовлашћеног приступа у штићени простор и дојаву контролном центру.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6.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Банке и финансијске организације код којих на основу акта о процени ризика постоји мали или занемарљив ниво ризика, дужне су да користе системе техничке заштите, који минимално омогућавају: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физичко спречавање недозвољеног уласка лица у штићени објекат и простор који му припада,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сигнализирање неовлашћеног приступа у штићени простор и дојаву контролном центру.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7.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Новчаном казном у износу од 500.000 динара до 2.000.000 динара казниће се за прекршај финансијска организација, која: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не донесе акт о процени ризика или не изврши периодично ажурирање акта о процени ризика из члана 2. ове уредбе,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не испуњава минималне техничке услове из чл. 3, 4, 5. и 6. ове уредбе.</w:t>
      </w:r>
    </w:p>
    <w:p w:rsidR="00873C83" w:rsidRDefault="00873C83" w:rsidP="00B25D7F">
      <w:pPr>
        <w:pStyle w:val="basic-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прекршај из става 1. овог члана, новчаном казном у износу од 80.000 динара до 150.000 динара казниће се и одговорно лице у финансијској организацији.</w:t>
      </w:r>
    </w:p>
    <w:p w:rsidR="00873C83" w:rsidRDefault="00873C83" w:rsidP="00B25D7F">
      <w:pPr>
        <w:pStyle w:val="cla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Даном ступања на снагу ове уредбе престаје да важи Уредба о минималним техничким условима код обавезне уградње система техничке заштите у банкама и другим финансијским организацијама („Службени гласник РС”, број</w:t>
      </w:r>
      <w:r>
        <w:t xml:space="preserve"> 98/16).</w:t>
      </w:r>
    </w:p>
    <w:p w:rsidR="00873C83" w:rsidRDefault="00873C83" w:rsidP="00B25D7F">
      <w:pPr>
        <w:pStyle w:val="clan"/>
        <w:jc w:val="center"/>
      </w:pPr>
      <w:r>
        <w:rPr>
          <w:rFonts w:ascii="Times New Roman" w:hAnsi="Times New Roman"/>
        </w:rPr>
        <w:t>Члан 9.</w:t>
      </w:r>
    </w:p>
    <w:p w:rsidR="00873C83" w:rsidRDefault="00873C83" w:rsidP="00B25D7F">
      <w:pPr>
        <w:pStyle w:val="basic-paragraph"/>
        <w:jc w:val="both"/>
      </w:pPr>
      <w:r>
        <w:rPr>
          <w:rFonts w:ascii="Times New Roman" w:hAnsi="Times New Roman"/>
        </w:rPr>
        <w:t>Ова уредба ступа на снагу осмог дана од дана објављивања у „Службеном гласнику Републике Србије”.</w:t>
      </w:r>
    </w:p>
    <w:p w:rsidR="00873C83" w:rsidRDefault="00873C83" w:rsidP="00B25D7F">
      <w:pPr>
        <w:pStyle w:val="potpis"/>
        <w:jc w:val="right"/>
      </w:pPr>
      <w:r>
        <w:rPr>
          <w:rFonts w:ascii="Times New Roman" w:hAnsi="Times New Roman"/>
        </w:rPr>
        <w:t>05 број 110-830/2021</w:t>
      </w:r>
    </w:p>
    <w:p w:rsidR="00873C83" w:rsidRDefault="00873C83" w:rsidP="00B25D7F">
      <w:pPr>
        <w:pStyle w:val="potpis"/>
        <w:jc w:val="right"/>
      </w:pPr>
      <w:r>
        <w:rPr>
          <w:rFonts w:ascii="Times New Roman" w:hAnsi="Times New Roman"/>
        </w:rPr>
        <w:t>У Београду, 4. фебруара 2021. године</w:t>
      </w:r>
    </w:p>
    <w:p w:rsidR="00873C83" w:rsidRDefault="00873C83" w:rsidP="00B25D7F">
      <w:pPr>
        <w:pStyle w:val="potpis"/>
        <w:jc w:val="right"/>
      </w:pPr>
      <w:r>
        <w:rPr>
          <w:rStyle w:val="bold"/>
          <w:rFonts w:ascii="Times New Roman" w:hAnsi="Times New Roman"/>
        </w:rPr>
        <w:t>Влада</w:t>
      </w:r>
    </w:p>
    <w:p w:rsidR="00873C83" w:rsidRDefault="00873C83" w:rsidP="00B25D7F">
      <w:pPr>
        <w:pStyle w:val="potpi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Председник,</w:t>
      </w:r>
    </w:p>
    <w:p w:rsidR="00873C83" w:rsidRDefault="00873C83" w:rsidP="00B25D7F">
      <w:pPr>
        <w:pStyle w:val="potpis"/>
        <w:jc w:val="right"/>
        <w:rPr>
          <w:rFonts w:ascii="Times New Roman" w:hAnsi="Times New Roman"/>
        </w:rPr>
      </w:pPr>
      <w:r>
        <w:rPr>
          <w:rStyle w:val="bold"/>
          <w:rFonts w:ascii="Times New Roman" w:hAnsi="Times New Roman"/>
        </w:rPr>
        <w:t>Ана Брнабић,</w:t>
      </w:r>
      <w:r>
        <w:rPr>
          <w:rFonts w:ascii="Times New Roman" w:hAnsi="Times New Roman"/>
        </w:rPr>
        <w:t xml:space="preserve"> с.р.</w:t>
      </w:r>
    </w:p>
    <w:p w:rsidR="00873C83" w:rsidRDefault="00873C83" w:rsidP="00B25D7F">
      <w:pPr>
        <w:jc w:val="right"/>
      </w:pPr>
    </w:p>
    <w:sectPr w:rsidR="00873C83" w:rsidSect="000E1E9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22F"/>
    <w:rsid w:val="000E1E9B"/>
    <w:rsid w:val="006D522F"/>
    <w:rsid w:val="00784016"/>
    <w:rsid w:val="00873C83"/>
    <w:rsid w:val="00B2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9B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uiPriority w:val="99"/>
    <w:rsid w:val="006D52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dluka-zakon">
    <w:name w:val="odluka-zakon"/>
    <w:basedOn w:val="Normal"/>
    <w:uiPriority w:val="99"/>
    <w:rsid w:val="006D52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entar">
    <w:name w:val="centar"/>
    <w:basedOn w:val="Normal"/>
    <w:uiPriority w:val="99"/>
    <w:rsid w:val="006D52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6D52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tpis">
    <w:name w:val="potpis"/>
    <w:basedOn w:val="Normal"/>
    <w:uiPriority w:val="99"/>
    <w:rsid w:val="006D52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ld">
    <w:name w:val="bold"/>
    <w:basedOn w:val="DefaultParagraphFont"/>
    <w:uiPriority w:val="99"/>
    <w:rsid w:val="006D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633</Words>
  <Characters>3609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DVR-Kelebija</dc:creator>
  <cp:keywords/>
  <dc:description/>
  <cp:lastModifiedBy>jivanovic</cp:lastModifiedBy>
  <cp:revision>3</cp:revision>
  <dcterms:created xsi:type="dcterms:W3CDTF">2021-02-22T10:25:00Z</dcterms:created>
  <dcterms:modified xsi:type="dcterms:W3CDTF">2021-02-22T10:05:00Z</dcterms:modified>
</cp:coreProperties>
</file>