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C" w:rsidRPr="00060025" w:rsidRDefault="00DD27CE">
      <w:pPr>
        <w:spacing w:after="150"/>
        <w:rPr>
          <w:rFonts w:ascii="Arial" w:hAnsi="Arial" w:cs="Arial"/>
          <w:color w:val="000000"/>
          <w:sz w:val="24"/>
          <w:szCs w:val="24"/>
        </w:rPr>
      </w:pPr>
      <w:r w:rsidRPr="00060025">
        <w:rPr>
          <w:rFonts w:ascii="Arial" w:cs="Arial"/>
          <w:color w:val="000000"/>
          <w:sz w:val="24"/>
          <w:szCs w:val="24"/>
        </w:rPr>
        <w:t>﻿</w:t>
      </w:r>
      <w:r w:rsidRPr="00060025">
        <w:rPr>
          <w:rFonts w:ascii="Arial" w:hAnsi="Arial" w:cs="Arial"/>
          <w:color w:val="000000"/>
          <w:sz w:val="24"/>
          <w:szCs w:val="24"/>
        </w:rPr>
        <w:t>На основу члана 72. став 1. тачка 2) Закона о граничној контроли („Службени гласник РС”, број 24/18),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Министар унутрашњих послова доноси </w:t>
      </w:r>
    </w:p>
    <w:p w:rsidR="0094014C" w:rsidRPr="00060025" w:rsidRDefault="00DD27CE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b/>
          <w:color w:val="000000"/>
          <w:sz w:val="24"/>
          <w:szCs w:val="24"/>
        </w:rPr>
        <w:t>ПРАВИЛНИК</w:t>
      </w:r>
    </w:p>
    <w:p w:rsidR="0094014C" w:rsidRPr="00060025" w:rsidRDefault="00DD27CE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b/>
          <w:color w:val="000000"/>
          <w:sz w:val="24"/>
          <w:szCs w:val="24"/>
        </w:rPr>
        <w:t>о начину поступања граничне полиције приликом утврђивања и решавања граничног инцидента и повреде државне границе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"Службени гласник РС", број 42 од 1. јуна 2018.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1.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Овим правилником прописује се начин поступања граничне полиције приликом утврђивања и решавања граничног инцидента и повреде државне границе.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2.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Поступак утврђивања граничног инцидента и повреде државне границе спроводи гранична полиција на начин утврђен овим правилником, уколико међународним споразумом нису одређена тела која ће утврдити гранични инцидент или повреду државне границе.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3.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Поступак утврђивања граничног инцидента и повреде државне границе предузима се са циљем да се утврде околности и узроци због којих је дошло до граничног инцидента и повреде државне границе и евентуалне последице које су тиме наступиле.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Полицијски службеници граничне полиције поступају по свим обавештењима и сазнањима која указују на то да је извршена нека од радњи која представља гранични инцидент или повреду државне границе и предузимају мере и радње потребне за обезбеђење трагова и других материјалних доказа.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4.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У случају граничног инцидента или повреде државне границе, гранична полиција: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1) излази на место догађаја – граничног инцидента или повреде државне границе;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2) обезбеђује место догађаја граничног инцидента или повреде државне границе до доласка службеног лица надлежног органа, прегледа место догађаја ради проналажења или обезбеђења трагова и предмета који могу послужити као доказ, проналаска учиниоца, као и прикупљања обавештења у вези са догађајем;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lastRenderedPageBreak/>
        <w:t>3) о догађају – граничном инциденту или повреди државне границе хитно извештава друге организационе јединице Министарства унутрашњих послова ради предузимања мера и радњи из њихове надлежности;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4) предузима и друге мере и радње предвиђене Законом о граничној контроли или другим законима.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О граничном инциденту државне границе хитно се обавештава орган државне управе надлежан за спољне послове.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О граничном инциденту и повреди државне границе хитно се обавештава суседни гранични орган путем контакта или заједничког контакт центра.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5.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У случају граничног инцидента и повреде државне границе који су последица извршења прекршаја или кривичног дела, поступа се у складу са одредбама закона којима су уређени прекршајни или кривични поступак.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У случају граничног инцидента и повреде државне границе, којима је причињена материјална штета, висина материјалне штете и обештећење утврђује се на начин предвиђен међународним уговором.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Ако међународним уговором није предвиђен начин утврђивања висине материјалне штете и обештећења, документација која се односи на утврђивање материјалне штете и обештећења, доставља се дипломатским путем органу управе надлежном за спољне послове, ради регулисања обештећења.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6.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Даном ступања на снагу овог правилника престаје да важи Правилник о начину утврђивања повреда државне границе и граничних инцидената („Службени гласник РС”, број 120/12).</w:t>
      </w:r>
    </w:p>
    <w:p w:rsidR="0094014C" w:rsidRPr="00060025" w:rsidRDefault="00DD27C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Члан 7.</w:t>
      </w:r>
    </w:p>
    <w:p w:rsidR="0094014C" w:rsidRPr="00060025" w:rsidRDefault="00DD27CE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94014C" w:rsidRPr="00060025" w:rsidRDefault="00DD27C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Број 01-4039/18-3</w:t>
      </w:r>
    </w:p>
    <w:p w:rsidR="0094014C" w:rsidRPr="00060025" w:rsidRDefault="00DD27C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У Београду, 29. маја 2018. године</w:t>
      </w:r>
    </w:p>
    <w:p w:rsidR="0094014C" w:rsidRPr="00060025" w:rsidRDefault="00DD27C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Министар,</w:t>
      </w:r>
    </w:p>
    <w:p w:rsidR="0094014C" w:rsidRPr="00060025" w:rsidRDefault="00DD27C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 xml:space="preserve">др </w:t>
      </w:r>
      <w:r w:rsidRPr="00060025">
        <w:rPr>
          <w:rFonts w:ascii="Arial" w:hAnsi="Arial" w:cs="Arial"/>
          <w:b/>
          <w:color w:val="000000"/>
          <w:sz w:val="24"/>
          <w:szCs w:val="24"/>
        </w:rPr>
        <w:t>Небојша Стефановић,</w:t>
      </w:r>
      <w:r w:rsidRPr="00060025">
        <w:rPr>
          <w:rFonts w:ascii="Arial" w:hAnsi="Arial" w:cs="Arial"/>
          <w:color w:val="000000"/>
          <w:sz w:val="24"/>
          <w:szCs w:val="24"/>
        </w:rPr>
        <w:t xml:space="preserve"> с.р.</w:t>
      </w:r>
    </w:p>
    <w:sectPr w:rsidR="0094014C" w:rsidRPr="00060025" w:rsidSect="00060025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4014C"/>
    <w:rsid w:val="00060025"/>
    <w:rsid w:val="003A3963"/>
    <w:rsid w:val="0094014C"/>
    <w:rsid w:val="00D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401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>MUP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muprs</dc:creator>
  <cp:lastModifiedBy>Beba Valcic</cp:lastModifiedBy>
  <cp:revision>2</cp:revision>
  <dcterms:created xsi:type="dcterms:W3CDTF">2018-06-06T10:28:00Z</dcterms:created>
  <dcterms:modified xsi:type="dcterms:W3CDTF">2018-06-06T10:28:00Z</dcterms:modified>
</cp:coreProperties>
</file>