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На основу члана 9.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став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5C6A71">
        <w:rPr>
          <w:rFonts w:ascii="Times New Roman" w:hAnsi="Times New Roman" w:cs="Times New Roman"/>
          <w:color w:val="000000"/>
        </w:rPr>
        <w:t>Закона о полицији („Службени гласник РС”, број 6/16) и члана 17.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став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5C6A71">
        <w:rPr>
          <w:rFonts w:ascii="Times New Roman" w:hAnsi="Times New Roman" w:cs="Times New Roman"/>
          <w:color w:val="000000"/>
        </w:rPr>
        <w:t>и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члана 42. </w:t>
      </w:r>
      <w:proofErr w:type="gramStart"/>
      <w:r w:rsidRPr="005C6A71">
        <w:rPr>
          <w:rFonts w:ascii="Times New Roman" w:hAnsi="Times New Roman" w:cs="Times New Roman"/>
          <w:color w:val="000000"/>
        </w:rPr>
        <w:t>став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1. Закона о Влади </w:t>
      </w:r>
      <w:r w:rsidRPr="005C6A71">
        <w:rPr>
          <w:rFonts w:ascii="Times New Roman" w:hAnsi="Times New Roman" w:cs="Times New Roman"/>
          <w:color w:val="000000"/>
        </w:rPr>
        <w:t>(„Службени гласник РС”, бр. 55/05, 71/05 – исправка, 101/07, 65/08, 16/11, 68/12 – УС, 72/12, 7/14 – УС и 44/14),</w:t>
      </w:r>
    </w:p>
    <w:p w:rsidR="002D4C87" w:rsidRDefault="005C6A71">
      <w:pPr>
        <w:spacing w:after="150"/>
        <w:rPr>
          <w:rFonts w:ascii="Times New Roman" w:hAnsi="Times New Roman" w:cs="Times New Roman"/>
          <w:color w:val="000000"/>
          <w:lang/>
        </w:rPr>
      </w:pPr>
      <w:r w:rsidRPr="005C6A71">
        <w:rPr>
          <w:rFonts w:ascii="Times New Roman" w:hAnsi="Times New Roman" w:cs="Times New Roman"/>
          <w:color w:val="000000"/>
        </w:rPr>
        <w:t>Влада доноси</w:t>
      </w:r>
    </w:p>
    <w:p w:rsidR="005C6A71" w:rsidRPr="005C6A71" w:rsidRDefault="005C6A71">
      <w:pPr>
        <w:spacing w:after="150"/>
        <w:rPr>
          <w:rFonts w:ascii="Times New Roman" w:hAnsi="Times New Roman" w:cs="Times New Roman"/>
          <w:lang/>
        </w:rPr>
      </w:pPr>
    </w:p>
    <w:p w:rsidR="002D4C87" w:rsidRPr="005C6A71" w:rsidRDefault="005C6A71">
      <w:pPr>
        <w:spacing w:after="225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b/>
          <w:color w:val="000000"/>
        </w:rPr>
        <w:t>УРЕДБУ</w:t>
      </w:r>
    </w:p>
    <w:p w:rsidR="002D4C87" w:rsidRPr="005C6A71" w:rsidRDefault="005C6A71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5C6A71">
        <w:rPr>
          <w:rFonts w:ascii="Times New Roman" w:hAnsi="Times New Roman" w:cs="Times New Roman"/>
          <w:b/>
          <w:color w:val="000000"/>
        </w:rPr>
        <w:t xml:space="preserve"> начелима за унутрашње уређење Министарства унутрашњих послова</w:t>
      </w:r>
    </w:p>
    <w:p w:rsidR="002D4C87" w:rsidRDefault="005C6A71">
      <w:pPr>
        <w:spacing w:after="120"/>
        <w:jc w:val="center"/>
        <w:rPr>
          <w:rFonts w:ascii="Times New Roman" w:hAnsi="Times New Roman" w:cs="Times New Roman"/>
          <w:color w:val="000000"/>
          <w:lang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"Службени гласник РС", број 60 од 20.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јуна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2017.</w:t>
      </w:r>
    </w:p>
    <w:p w:rsidR="005C6A71" w:rsidRPr="005C6A71" w:rsidRDefault="005C6A71">
      <w:pPr>
        <w:spacing w:after="120"/>
        <w:jc w:val="center"/>
        <w:rPr>
          <w:rFonts w:ascii="Times New Roman" w:hAnsi="Times New Roman" w:cs="Times New Roman"/>
          <w:lang/>
        </w:rPr>
      </w:pP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I. УВОДНА</w:t>
      </w:r>
      <w:r w:rsidRPr="005C6A71">
        <w:rPr>
          <w:rFonts w:ascii="Times New Roman" w:hAnsi="Times New Roman" w:cs="Times New Roman"/>
          <w:color w:val="000000"/>
        </w:rPr>
        <w:t xml:space="preserve"> ОДРЕДБА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Овом уредбом прописују се начела за унутрашње уређење Министарства унутрашњих послова (у даљем тексту: Министарство), врсте организационих јединица и њихова седишта и подручја за која се образују те јединице.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II. НАЧЕЛА ЗА УНУТРАШЊЕ УРЕЂЕЊ</w:t>
      </w:r>
      <w:r w:rsidRPr="005C6A71">
        <w:rPr>
          <w:rFonts w:ascii="Times New Roman" w:hAnsi="Times New Roman" w:cs="Times New Roman"/>
          <w:color w:val="000000"/>
        </w:rPr>
        <w:t>Е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Унутрашње уређење Министарства заснива се на: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5C6A71">
        <w:rPr>
          <w:rFonts w:ascii="Times New Roman" w:hAnsi="Times New Roman" w:cs="Times New Roman"/>
          <w:color w:val="000000"/>
        </w:rPr>
        <w:t>делокругу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Министарства и радним процесима у њему;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5C6A71">
        <w:rPr>
          <w:rFonts w:ascii="Times New Roman" w:hAnsi="Times New Roman" w:cs="Times New Roman"/>
          <w:color w:val="000000"/>
        </w:rPr>
        <w:t>обезбеђивању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да међусобна повезаност организационих јединица, њихово уређење омогући делотворно и усклађено функционисање и обављање полицијских</w:t>
      </w:r>
      <w:r w:rsidRPr="005C6A71">
        <w:rPr>
          <w:rFonts w:ascii="Times New Roman" w:hAnsi="Times New Roman" w:cs="Times New Roman"/>
          <w:color w:val="000000"/>
        </w:rPr>
        <w:t xml:space="preserve"> и других послова из делокруга Министарства;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5C6A71">
        <w:rPr>
          <w:rFonts w:ascii="Times New Roman" w:hAnsi="Times New Roman" w:cs="Times New Roman"/>
          <w:color w:val="000000"/>
        </w:rPr>
        <w:t>обезбеђивању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брзог и делотворног остваривања и заштите права и правних интереса грађана, као и безбедности грађана и имовине;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5C6A71">
        <w:rPr>
          <w:rFonts w:ascii="Times New Roman" w:hAnsi="Times New Roman" w:cs="Times New Roman"/>
          <w:color w:val="000000"/>
        </w:rPr>
        <w:t>обезбеђивању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груписања истоврсних или сродних и међусобно повезаних послова у о</w:t>
      </w:r>
      <w:r w:rsidRPr="005C6A71">
        <w:rPr>
          <w:rFonts w:ascii="Times New Roman" w:hAnsi="Times New Roman" w:cs="Times New Roman"/>
          <w:color w:val="000000"/>
        </w:rPr>
        <w:t>дговарајуће организационе јединице Министарства и принципу да се у организационим јединицама за обављање истоврсних послова може образовати само једна организациона јединица са одговарајућом структуром.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Унутрашње уређење и систематизација радних ме</w:t>
      </w:r>
      <w:r w:rsidRPr="005C6A71">
        <w:rPr>
          <w:rFonts w:ascii="Times New Roman" w:hAnsi="Times New Roman" w:cs="Times New Roman"/>
          <w:color w:val="000000"/>
        </w:rPr>
        <w:t>ста, делокруг и категоризација организационих јединица Министарства, број, систематизација, врста, односно статус и опис радних места, радна места за која се предвиђају посебни услови за њихово попуњавање, као и начин руковођења, планирања и извршавања пос</w:t>
      </w:r>
      <w:r w:rsidRPr="005C6A71">
        <w:rPr>
          <w:rFonts w:ascii="Times New Roman" w:hAnsi="Times New Roman" w:cs="Times New Roman"/>
          <w:color w:val="000000"/>
        </w:rPr>
        <w:t>лова, прописују се правилником који доноси министар унутрашњих послова, по претходно прибављеној сагласности Владе.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III. ВРСТЕ ОРГАНИЗАЦИОНИХ ЈЕДИНИЦА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Организационе јединице Министарства образују се као унутрашње и уже организационе јединице.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lastRenderedPageBreak/>
        <w:t>IV. У</w:t>
      </w:r>
      <w:r w:rsidRPr="005C6A71">
        <w:rPr>
          <w:rFonts w:ascii="Times New Roman" w:hAnsi="Times New Roman" w:cs="Times New Roman"/>
          <w:color w:val="000000"/>
        </w:rPr>
        <w:t>НУТРАШЊЕ ОРГАНИЗАЦИОНЕ ЈЕДИНИЦЕ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Унутрашње организационе јединице су: Кабинет министра, Секретаријат, Дирекција полиције и сектори, као и Служба интерне ревизије и Служба за безбедност и заштиту података.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Кабинет министра се образује да би в</w:t>
      </w:r>
      <w:r w:rsidRPr="005C6A71">
        <w:rPr>
          <w:rFonts w:ascii="Times New Roman" w:hAnsi="Times New Roman" w:cs="Times New Roman"/>
          <w:color w:val="000000"/>
        </w:rPr>
        <w:t>ршио саветодавне, полицијске, оперативно-стручне послове, послове у вези са односима са јавношћу, послове протокола и друге послове значајне за рад министра.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На послове из става 1.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овог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члана, због њихове специфичности, распоређују се, односно премештају, </w:t>
      </w:r>
      <w:r w:rsidRPr="005C6A71">
        <w:rPr>
          <w:rFonts w:ascii="Times New Roman" w:hAnsi="Times New Roman" w:cs="Times New Roman"/>
          <w:color w:val="000000"/>
        </w:rPr>
        <w:t>по правилу, запослени на неодређено време са одговарајућим радним искуством у Министарству.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Кабинетом министра руководи шеф кабинета.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7.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Секретаријат се образује да би вршио нормативне, системско-правне и правно-саветодавне послове од интереса за </w:t>
      </w:r>
      <w:r w:rsidRPr="005C6A71">
        <w:rPr>
          <w:rFonts w:ascii="Times New Roman" w:hAnsi="Times New Roman" w:cs="Times New Roman"/>
          <w:color w:val="000000"/>
        </w:rPr>
        <w:t>Министарство у целини, у циљу обезбеђивања правне ваљаности у обављању полицијских и других унутрашњих послова, као и стамбене послове и послове који се односе на области заштите података о личности, слободног приступа информацијама од јавног значаја, прит</w:t>
      </w:r>
      <w:r w:rsidRPr="005C6A71">
        <w:rPr>
          <w:rFonts w:ascii="Times New Roman" w:hAnsi="Times New Roman" w:cs="Times New Roman"/>
          <w:color w:val="000000"/>
        </w:rPr>
        <w:t>ужбеног поступка.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Секретаријат пружа стручну правну подршку Министарству приликом сарадње са органима државне управе и другим државним органима и организацијама.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Секретаријатом руководи секретар министарства.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Дирекција полиције образује се да би вр</w:t>
      </w:r>
      <w:r w:rsidRPr="005C6A71">
        <w:rPr>
          <w:rFonts w:ascii="Times New Roman" w:hAnsi="Times New Roman" w:cs="Times New Roman"/>
          <w:color w:val="000000"/>
        </w:rPr>
        <w:t>шила полицијске и друге унутрашње послове.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Дирекцијом полиције руководи директор полиције.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Сектор се образује да би вршио послове који представљају заокружену област рада у министарству.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 xml:space="preserve">Сектор који је образован законом обавља послове утврђене тим </w:t>
      </w:r>
      <w:r w:rsidRPr="005C6A71">
        <w:rPr>
          <w:rFonts w:ascii="Times New Roman" w:hAnsi="Times New Roman" w:cs="Times New Roman"/>
          <w:color w:val="000000"/>
        </w:rPr>
        <w:t>законом.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Сектор који је образован актом из члана 3.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ове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уредбе, обавља послове који представљају заокружену област рада, а којима се стварају услови за рад Полиције и Министарства у целини.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Сектором руководи помоћник министра који је истовремено и начелник</w:t>
      </w:r>
      <w:r w:rsidRPr="005C6A71">
        <w:rPr>
          <w:rFonts w:ascii="Times New Roman" w:hAnsi="Times New Roman" w:cs="Times New Roman"/>
          <w:color w:val="000000"/>
        </w:rPr>
        <w:t xml:space="preserve"> сектора.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10.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Служба интерне ревизије и Служба за безбедност и заштиту података обављају послове одређене законом.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Службом руководи начелник службе.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V. УЖЕ ОРГАНИЗАЦИОНЕ ЈЕДИНИЦЕ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11.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lastRenderedPageBreak/>
        <w:t>Уже организационе јединице, које се могу образовати у саставу у</w:t>
      </w:r>
      <w:r w:rsidRPr="005C6A71">
        <w:rPr>
          <w:rFonts w:ascii="Times New Roman" w:hAnsi="Times New Roman" w:cs="Times New Roman"/>
          <w:color w:val="000000"/>
        </w:rPr>
        <w:t>нутрашњих организационих јединица јесу одељења, одсеци и групе, а изузетно, у Дирекцији полиције или другој унутрашњој организационој јединици чији су послови и делокруг утврђени законом, као уже организационе јединице могу се образовати управе, одељења, о</w:t>
      </w:r>
      <w:r w:rsidRPr="005C6A71">
        <w:rPr>
          <w:rFonts w:ascii="Times New Roman" w:hAnsi="Times New Roman" w:cs="Times New Roman"/>
          <w:color w:val="000000"/>
        </w:rPr>
        <w:t>дсеци и групе.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12.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Управа се образује за обављање међусобно повезаних послова на којима ради најмање 50 запослених.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Управом руководи начелник управе.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Управа може имати одељења.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Одељење се образује за обављање међусобно повезаних послова на којима ради</w:t>
      </w:r>
      <w:r w:rsidRPr="005C6A71">
        <w:rPr>
          <w:rFonts w:ascii="Times New Roman" w:hAnsi="Times New Roman" w:cs="Times New Roman"/>
          <w:color w:val="000000"/>
        </w:rPr>
        <w:t xml:space="preserve"> најмање осам запослених.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Одељењем руководи начелник одељења.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Одељење може имати одсеке.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Одсек се образује за обављање међусобно сродних послова који захтевају непосредну повезаност и организациону посебност и најмање пет запослених.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Одсеком руководи шеф о</w:t>
      </w:r>
      <w:r w:rsidRPr="005C6A71">
        <w:rPr>
          <w:rFonts w:ascii="Times New Roman" w:hAnsi="Times New Roman" w:cs="Times New Roman"/>
          <w:color w:val="000000"/>
        </w:rPr>
        <w:t>дсека.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Одсек може имати групе.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Група се образује за обављање међусобно сродних послова на којима ради најмање три запослена.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Групом руководи руководилац групе.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 xml:space="preserve">Уже организационе јединице могу се образовати за обављање послова у седишту Министарства и за </w:t>
      </w:r>
      <w:r w:rsidRPr="005C6A71">
        <w:rPr>
          <w:rFonts w:ascii="Times New Roman" w:hAnsi="Times New Roman" w:cs="Times New Roman"/>
          <w:color w:val="000000"/>
        </w:rPr>
        <w:t>подручне полицијске управе.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Уже организационе јединице могу имати другачији, посебан назив (служба, канцеларија, јединица, центар и сл.) који боље одражава њихов делокруг, али при томе морају бити еквивалентне условима за образовање управе, одељења, одсека</w:t>
      </w:r>
      <w:r w:rsidRPr="005C6A71">
        <w:rPr>
          <w:rFonts w:ascii="Times New Roman" w:hAnsi="Times New Roman" w:cs="Times New Roman"/>
          <w:color w:val="000000"/>
        </w:rPr>
        <w:t xml:space="preserve"> или групе, као и да њихово место у организационој структури Министарства буде одговарајуће тим организационим јединицама.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Уколико организациона јединица има посебан назив, потребно је у Правилнику о унутрашњем уређењу и систематизацији радних места у Мини</w:t>
      </w:r>
      <w:r w:rsidRPr="005C6A71">
        <w:rPr>
          <w:rFonts w:ascii="Times New Roman" w:hAnsi="Times New Roman" w:cs="Times New Roman"/>
          <w:color w:val="000000"/>
        </w:rPr>
        <w:t>старству утврдити еквивалент у складу са одредбама ст.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1, 4, 7.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и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10. </w:t>
      </w:r>
      <w:proofErr w:type="gramStart"/>
      <w:r w:rsidRPr="005C6A71">
        <w:rPr>
          <w:rFonts w:ascii="Times New Roman" w:hAnsi="Times New Roman" w:cs="Times New Roman"/>
          <w:color w:val="000000"/>
        </w:rPr>
        <w:t>овог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члана.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VI. УЖЕ ОРГАНИЗАЦИОНЕ ЈЕДИНИЦЕ ДИРЕКЦИЈЕ ПОЛИЦИЈЕ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13.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 xml:space="preserve">У Дирекцији полиције образују се организационе јединице утврђене законом и овом уредбом, на начин да су јединице у </w:t>
      </w:r>
      <w:r w:rsidRPr="005C6A71">
        <w:rPr>
          <w:rFonts w:ascii="Times New Roman" w:hAnsi="Times New Roman" w:cs="Times New Roman"/>
          <w:color w:val="000000"/>
        </w:rPr>
        <w:t>седишту радно и функционално повезане са одговарајућим подручним организационим јединицама тако да сродне полицијске послове из свог делокруга обављају на централном, регионалном и локалном нивоу.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Руковођење и одговорност у Дирекцији полиције заснива се на</w:t>
      </w:r>
      <w:r w:rsidRPr="005C6A71">
        <w:rPr>
          <w:rFonts w:ascii="Times New Roman" w:hAnsi="Times New Roman" w:cs="Times New Roman"/>
          <w:color w:val="000000"/>
        </w:rPr>
        <w:t xml:space="preserve"> утврђеној хијерархији и примени начела једностарешинства, субординације.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lastRenderedPageBreak/>
        <w:t>Начело једностарешинства и субординације у руковођењу остварује се у складу са законом на начин да организационом јединицом руководи један руководилац у складу са описом радног места</w:t>
      </w:r>
      <w:r w:rsidRPr="005C6A71">
        <w:rPr>
          <w:rFonts w:ascii="Times New Roman" w:hAnsi="Times New Roman" w:cs="Times New Roman"/>
          <w:color w:val="000000"/>
        </w:rPr>
        <w:t xml:space="preserve"> и према законитим упутствима руководиоца непосредно више организационе јединице.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14.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Уже организационе јединице у Дирекцији полиције образују се као организационе јединице у седишту и подручне организационе јединице.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15.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Полицијска управа за гра</w:t>
      </w:r>
      <w:r w:rsidRPr="005C6A71">
        <w:rPr>
          <w:rFonts w:ascii="Times New Roman" w:hAnsi="Times New Roman" w:cs="Times New Roman"/>
          <w:color w:val="000000"/>
        </w:rPr>
        <w:t>д Београд образује се са седиштем у граду Београду и за подручје града Београда.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 седишту Полицијске управе за град Београд образују се управе, одељења, полицијске испоставе, одсеци и групе.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 општинама на подручју града Београда образују се полицијске ст</w:t>
      </w:r>
      <w:r w:rsidRPr="005C6A71">
        <w:rPr>
          <w:rFonts w:ascii="Times New Roman" w:hAnsi="Times New Roman" w:cs="Times New Roman"/>
          <w:color w:val="000000"/>
        </w:rPr>
        <w:t>анице које могу имати полицијске испоставе, одсеке и групе.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16.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Подручне полицијске управе образују се за подручја следећих градова односно општина: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1) Полицијска управа у Бору – за Бор, Кладово, Мајданпек и Неготин, са седиштем у Бору;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2) Полицијска </w:t>
      </w:r>
      <w:r w:rsidRPr="005C6A71">
        <w:rPr>
          <w:rFonts w:ascii="Times New Roman" w:hAnsi="Times New Roman" w:cs="Times New Roman"/>
          <w:color w:val="000000"/>
        </w:rPr>
        <w:t>управа у Ваљеву – за Ваљево, Лајковац, Љиг, Мионицу, Осечину и Уб, са седиштем у Ваљеву;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3) Полицијска управа у Врању – за Врање, Босилеград, Бујановац, Владичин Хан, Прешево, Сурдулицу и Трговиште, са седиштем у Врању;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4) Полицијска управа у Зајечару – за</w:t>
      </w:r>
      <w:r w:rsidRPr="005C6A71">
        <w:rPr>
          <w:rFonts w:ascii="Times New Roman" w:hAnsi="Times New Roman" w:cs="Times New Roman"/>
          <w:color w:val="000000"/>
        </w:rPr>
        <w:t xml:space="preserve"> Зајечар, Бољевац, Књажевац и Сокобању, са седиштем у Зајечару;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5) Полицијска управа у Зрењанину – за Зрењанин, Житиште, Нови Бечеј, Нову Црњу и Сечањ, са седиштем у Зрењанину;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6) Полицијска управа у Јагодини – за Јагодину, Деспотовац, Параћин, Рековац, Св</w:t>
      </w:r>
      <w:r w:rsidRPr="005C6A71">
        <w:rPr>
          <w:rFonts w:ascii="Times New Roman" w:hAnsi="Times New Roman" w:cs="Times New Roman"/>
          <w:color w:val="000000"/>
        </w:rPr>
        <w:t>илајнац и Ћуприју, са седиштем у Јагодини;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7) Полицијска управа у Кикинди – за Кикинду, Аду, Кањижу, Нови Кнежевац, Сенту и Чоку, са седиштем у Кикинди;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8) Полицијска управа у Крагујевцу – за Крагујевац, Аранђеловац, Баточину, Кнић, Лапово, Рачу и Тополу, </w:t>
      </w:r>
      <w:r w:rsidRPr="005C6A71">
        <w:rPr>
          <w:rFonts w:ascii="Times New Roman" w:hAnsi="Times New Roman" w:cs="Times New Roman"/>
          <w:color w:val="000000"/>
        </w:rPr>
        <w:t>са седиштем у Крагујевцу;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9) Полицијска управа у Краљеву – за Краљево, Врњачку Бању и Рашку, са седиштем у Краљеву;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10) Полицијска управа у Крушевцу – за Крушевац, Александровац, Брус, Варварин, Трстеник и Ћићевац, са седиштем у Крушевцу;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11) Полицијска </w:t>
      </w:r>
      <w:r w:rsidRPr="005C6A71">
        <w:rPr>
          <w:rFonts w:ascii="Times New Roman" w:hAnsi="Times New Roman" w:cs="Times New Roman"/>
          <w:color w:val="000000"/>
        </w:rPr>
        <w:t>управа у Лесковцу – за Лесковац, Бојник, Власотинце, Лебане, Медвеђу и Црну Траву, са седиштем у Лесковцу;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12) Полицијска управа у Нишу – за Ниш, Алексинац, Гаџин Хан, Дољевац, Мерошину, Ражањ и Сврљиг, са седиштем у Нишу;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lastRenderedPageBreak/>
        <w:t>13) Полицијска управа у Новом Паз</w:t>
      </w:r>
      <w:r w:rsidRPr="005C6A71">
        <w:rPr>
          <w:rFonts w:ascii="Times New Roman" w:hAnsi="Times New Roman" w:cs="Times New Roman"/>
          <w:color w:val="000000"/>
        </w:rPr>
        <w:t>ару – за Нови Пазар, Сјеницу и Тутин, са седиштем у Новом Пазару;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14) Полицијска управа у Новом Саду – за Нови Сад, Бач, Бачку Паланку, Бачки Петровац, Беочин, Бечеј, Врбас, Жабаљ, Србобран, Сремске Карловце, Темерин и Тител, са седиштем у Новом Саду;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15) </w:t>
      </w:r>
      <w:r w:rsidRPr="005C6A71">
        <w:rPr>
          <w:rFonts w:ascii="Times New Roman" w:hAnsi="Times New Roman" w:cs="Times New Roman"/>
          <w:color w:val="000000"/>
        </w:rPr>
        <w:t>Полицијска управа у Панчеву – за Панчево, Алибунар, Белу Цркву, Вршац, Ковачицу, Ковин, Опово и Пландиште, са седиштем у Панчеву;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16) Полицијска управа у Пироту – за Пирот, Бабушницу, Белу Паланку, Димитровград, са седиштем у Пироту;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17) Полицијска управа </w:t>
      </w:r>
      <w:r w:rsidRPr="005C6A71">
        <w:rPr>
          <w:rFonts w:ascii="Times New Roman" w:hAnsi="Times New Roman" w:cs="Times New Roman"/>
          <w:color w:val="000000"/>
        </w:rPr>
        <w:t>у Пожаревцу – за Пожаревац, Велико Градиште, Голубац, Жабаре, Жагубицу, Кучево, Мало Црниће и Петровац на Млави, са седиштем у Пожаревцу;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18) Полицијска управа у Пријепољу – за Пријепоље, Нову Варош и Прибој, са седиштем у Пријепољу;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19) Полицијска управа </w:t>
      </w:r>
      <w:r w:rsidRPr="005C6A71">
        <w:rPr>
          <w:rFonts w:ascii="Times New Roman" w:hAnsi="Times New Roman" w:cs="Times New Roman"/>
          <w:color w:val="000000"/>
        </w:rPr>
        <w:t>у Прокупљу – за Прокупље, Блаце, Житорађу и Куршумлију, са седиштем у Прокупљу;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20) Полицијска управа у Смедереву – за Смедерево, Велику Плану и Смедеревску Паланку, са седиштем у Смедереву;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21) Полицијска управа у Сомбору – за Сомбор, Апатин, Кулу и Оџаке</w:t>
      </w:r>
      <w:r w:rsidRPr="005C6A71">
        <w:rPr>
          <w:rFonts w:ascii="Times New Roman" w:hAnsi="Times New Roman" w:cs="Times New Roman"/>
          <w:color w:val="000000"/>
        </w:rPr>
        <w:t>, са седиштем у Сомбору;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22) Полицијска управа у Сремској Митровици – за Сремску Митровицу, Инђију, Ириг, Пећинце, Руму, Стару Пазову и Шид, са седиштем у Сремској Митровици;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23) Полицијска управа у Суботици – за Суботицу, Бачку Тополу, и Мали Иђош, са сед</w:t>
      </w:r>
      <w:r w:rsidRPr="005C6A71">
        <w:rPr>
          <w:rFonts w:ascii="Times New Roman" w:hAnsi="Times New Roman" w:cs="Times New Roman"/>
          <w:color w:val="000000"/>
        </w:rPr>
        <w:t>иштем у Суботици;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24) Полицијска управа у Ужицу – за Ужице, Ариље, Бајину Башту, Косјерић, Пожегу и Чајетину, са седиштем у Ужицу;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25) Полицијска управа у Чачку – за Чачак, Горњи Милановац, Ивањицу, и Лучане, са седиштем у Чачку;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26) Полицијска управа у Ша</w:t>
      </w:r>
      <w:r w:rsidRPr="005C6A71">
        <w:rPr>
          <w:rFonts w:ascii="Times New Roman" w:hAnsi="Times New Roman" w:cs="Times New Roman"/>
          <w:color w:val="000000"/>
        </w:rPr>
        <w:t>пцу – за Шабац, Богатић, Владимирце, Коцељеву, Крупањ, Лозницу, Љубовију и Мали Зворник, са седиштем у Шапцу.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 седишту подручних полицијских управа образују се одељења, полицијске испоставе, одсеци и групе.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 градовима и општинама из става 1.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овог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члана, </w:t>
      </w:r>
      <w:r w:rsidRPr="005C6A71">
        <w:rPr>
          <w:rFonts w:ascii="Times New Roman" w:hAnsi="Times New Roman" w:cs="Times New Roman"/>
          <w:color w:val="000000"/>
        </w:rPr>
        <w:t>изузев оних у којима су седишта подручних полицијских управа, образују се полицијске станице које могу имати полицијске испоставе, одсеке и групе.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Полицијска испостава може се образовати за одређену територију или за одређену област рада, сходно стопи крим</w:t>
      </w:r>
      <w:r w:rsidRPr="005C6A71">
        <w:rPr>
          <w:rFonts w:ascii="Times New Roman" w:hAnsi="Times New Roman" w:cs="Times New Roman"/>
          <w:color w:val="000000"/>
        </w:rPr>
        <w:t>иналитета, броју становника, близини границе, постојању важних објеката инфраструктуре, привреде или објеката од значаја за Републику Србију, односно другим околностима које су од значаја за очување безбедности грађана и имовине.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17.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lastRenderedPageBreak/>
        <w:t>Полицијском управ</w:t>
      </w:r>
      <w:r w:rsidRPr="005C6A71">
        <w:rPr>
          <w:rFonts w:ascii="Times New Roman" w:hAnsi="Times New Roman" w:cs="Times New Roman"/>
          <w:color w:val="000000"/>
        </w:rPr>
        <w:t>ом руководи начелник полицијске управе, полицијском станицом руководи начелник полицијске станице, а полицијском испоставом руководи командир полицијске испоставе.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VII. ЗАВРШНЕ ОДРЕДБЕ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18.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Даном ступања на снагу ове уредбе престаје да важи Уредба о на</w:t>
      </w:r>
      <w:r w:rsidRPr="005C6A71">
        <w:rPr>
          <w:rFonts w:ascii="Times New Roman" w:hAnsi="Times New Roman" w:cs="Times New Roman"/>
          <w:color w:val="000000"/>
        </w:rPr>
        <w:t>челима за унутрашње уређење Министарства унутрашњих послова („Службени гласник РС”, бр. 8/06, 14/09 – УС и 119/13), изузев одредаба чл.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12–23.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те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уредбе.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19.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Унутрашње уређење и систематизација радних места Министарства унутрашњих послова ускладиће се</w:t>
      </w:r>
      <w:r w:rsidRPr="005C6A71">
        <w:rPr>
          <w:rFonts w:ascii="Times New Roman" w:hAnsi="Times New Roman" w:cs="Times New Roman"/>
          <w:color w:val="000000"/>
        </w:rPr>
        <w:t xml:space="preserve"> са овом уредбом у року од 90 дана од дана њеног ступања на снагу.</w:t>
      </w:r>
      <w:proofErr w:type="gramEnd"/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Члан 20.</w:t>
      </w:r>
      <w:proofErr w:type="gramEnd"/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>05 број 110-5520/2017</w:t>
      </w:r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5C6A71">
        <w:rPr>
          <w:rFonts w:ascii="Times New Roman" w:hAnsi="Times New Roman" w:cs="Times New Roman"/>
          <w:color w:val="000000"/>
        </w:rPr>
        <w:t>У Београду, 19.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C6A71">
        <w:rPr>
          <w:rFonts w:ascii="Times New Roman" w:hAnsi="Times New Roman" w:cs="Times New Roman"/>
          <w:color w:val="000000"/>
        </w:rPr>
        <w:t>јуна</w:t>
      </w:r>
      <w:proofErr w:type="gramEnd"/>
      <w:r w:rsidRPr="005C6A71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5C6A71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b/>
          <w:color w:val="000000"/>
        </w:rPr>
        <w:t>Влада</w:t>
      </w:r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Први потпредседник </w:t>
      </w:r>
      <w:r w:rsidRPr="005C6A71">
        <w:rPr>
          <w:rFonts w:ascii="Times New Roman" w:hAnsi="Times New Roman" w:cs="Times New Roman"/>
          <w:color w:val="000000"/>
        </w:rPr>
        <w:t>Владе,</w:t>
      </w:r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b/>
          <w:color w:val="000000"/>
        </w:rPr>
        <w:t>Ивица Дачић,</w:t>
      </w:r>
      <w:r w:rsidRPr="005C6A71">
        <w:rPr>
          <w:rFonts w:ascii="Times New Roman" w:hAnsi="Times New Roman" w:cs="Times New Roman"/>
          <w:color w:val="000000"/>
        </w:rPr>
        <w:t xml:space="preserve"> с.р.</w:t>
      </w:r>
    </w:p>
    <w:sectPr w:rsidR="002D4C87" w:rsidRPr="005C6A71" w:rsidSect="002D4C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D4C87"/>
    <w:rsid w:val="002D4C87"/>
    <w:rsid w:val="005C6A71"/>
    <w:rsid w:val="00E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D4C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D4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2017-07-11T08:06:00Z</dcterms:created>
  <dcterms:modified xsi:type="dcterms:W3CDTF">2017-07-11T08:06:00Z</dcterms:modified>
</cp:coreProperties>
</file>